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3B" w:rsidRPr="00BD013B" w:rsidRDefault="00BD013B" w:rsidP="00BD013B">
      <w:pPr>
        <w:shd w:val="clear" w:color="auto" w:fill="FFFFFF"/>
        <w:spacing w:after="204" w:line="240" w:lineRule="atLeast"/>
        <w:outlineLvl w:val="1"/>
        <w:rPr>
          <w:rFonts w:ascii="Arial" w:eastAsia="Times New Roman" w:hAnsi="Arial" w:cs="Arial"/>
          <w:b/>
          <w:bCs/>
          <w:color w:val="4D4D4D"/>
          <w:lang w:eastAsia="ru-RU"/>
        </w:rPr>
      </w:pPr>
      <w:r w:rsidRPr="00BD013B">
        <w:rPr>
          <w:rFonts w:ascii="Arial" w:eastAsia="Times New Roman" w:hAnsi="Arial" w:cs="Arial"/>
          <w:b/>
          <w:bCs/>
          <w:color w:val="4D4D4D"/>
          <w:lang w:eastAsia="ru-RU"/>
        </w:rPr>
        <w:t>Приказ Министерства образования и науки РФ от 9 декабря 2016 г. № 1568 "Об утверждении федерального государственного образовательного стандарта среднего профессионального образования по специальности 23.02.07 Техническое обслуживание и ремонт двигателей, систем и агрегатов автомобилей"</w:t>
      </w:r>
    </w:p>
    <w:p w:rsidR="00BD013B" w:rsidRPr="00BD013B" w:rsidRDefault="00BD013B" w:rsidP="00BD013B">
      <w:pPr>
        <w:shd w:val="clear" w:color="auto" w:fill="FFFFFF"/>
        <w:spacing w:line="204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29 декабря 2016 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0"/>
      <w:bookmarkEnd w:id="0"/>
      <w:proofErr w:type="gramStart"/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 г. № 466 (Собрание законодательства Российской Федерации, 2013, № 23, ст. 2923; № 33, ст. 4386; № 37, ст. 4702; 2014, № 2, ст. 126; № 6, ст. 582; № 27, ст. 3776; 2015, № 26, ст. 3898;</w:t>
      </w:r>
      <w:proofErr w:type="gramEnd"/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№ 43, ст. 5976; 2016, № 2, ст. 325; № 8, ст. 1121; № 28, ст. 4741),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 г. № 661 (Собрание законодательства Российской Федерации, 2013, № 33, ст. 4377; 2014, № 38, ст. 5069; </w:t>
      </w:r>
      <w:proofErr w:type="gramStart"/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2016, № 16, ст. 2230), а также в целях реализации пункта 3 комплекса мер,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3 марта 2015 г. № 349-р (Собрание законодательства Российской Федерации, 2015, № 11, ст. 1629), приказываю:</w:t>
      </w:r>
      <w:proofErr w:type="gramEnd"/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Утвердить прилагаемый </w:t>
      </w:r>
      <w:hyperlink r:id="rId4" w:anchor="1000" w:history="1">
        <w:r w:rsidRPr="00BD013B">
          <w:rPr>
            <w:rFonts w:ascii="Arial" w:eastAsia="Times New Roman" w:hAnsi="Arial" w:cs="Arial"/>
            <w:color w:val="2060A4"/>
            <w:sz w:val="18"/>
            <w:lang w:eastAsia="ru-RU"/>
          </w:rPr>
          <w:t>федеральный государственный образовательный стандарт</w:t>
        </w:r>
      </w:hyperlink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среднего профессионального образования по специальности 23.02.07 Техническое обслуживание и ремонт двигателей, систем и агрегатов автомобилей.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1"/>
        <w:gridCol w:w="1331"/>
      </w:tblGrid>
      <w:tr w:rsidR="00BD013B" w:rsidRPr="00BD013B" w:rsidTr="00BD013B">
        <w:tc>
          <w:tcPr>
            <w:tcW w:w="2500" w:type="pct"/>
            <w:hideMark/>
          </w:tcPr>
          <w:p w:rsidR="00BD013B" w:rsidRPr="00BD013B" w:rsidRDefault="00BD013B" w:rsidP="00BD013B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hideMark/>
          </w:tcPr>
          <w:p w:rsidR="00BD013B" w:rsidRPr="00BD013B" w:rsidRDefault="00BD013B" w:rsidP="00BD013B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О.Ю. Васильева </w:t>
            </w:r>
          </w:p>
        </w:tc>
      </w:tr>
    </w:tbl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Зарегистрировано в Минюсте РФ 26 декабря 2016 г.</w:t>
      </w: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Регистрационный № 44946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BD013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Федеральный государственный образовательный стандарт среднего профессионального образования по специальности 23.02.07 Техническое обслуживание и ремонт двигателей, систем и агрегатов автомобилей</w:t>
      </w:r>
      <w:r w:rsidRPr="00BD013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  <w:t xml:space="preserve">(утв. </w:t>
      </w:r>
      <w:hyperlink r:id="rId5" w:anchor="0" w:history="1">
        <w:r w:rsidRPr="00BD013B">
          <w:rPr>
            <w:rFonts w:ascii="Arial" w:eastAsia="Times New Roman" w:hAnsi="Arial" w:cs="Arial"/>
            <w:b/>
            <w:bCs/>
            <w:color w:val="2060A4"/>
            <w:sz w:val="20"/>
            <w:szCs w:val="20"/>
            <w:lang w:eastAsia="ru-RU"/>
          </w:rPr>
          <w:t>приказом</w:t>
        </w:r>
      </w:hyperlink>
      <w:r w:rsidRPr="00BD013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Министерства образования и науки РФ от 9 декабря 2016 г. № 1568)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BD013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I. Общие положения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23.02.07 Техническое обслуживание и ремонт двигателей, систем и агрегатов автомобилей (далее - специальность).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 Содержание СПО по специальности определяется программой подготовки специалистов среднего звена (далее - образовательная программа), разрабатываемой и утверждаемой образовательной организацией самостоятельно в соответствии с настоящим ФГОС СПО.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1.4. </w:t>
      </w:r>
      <w:proofErr w:type="gramStart"/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17 Транспорт,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</w:t>
      </w:r>
      <w:hyperlink r:id="rId6" w:anchor="1111" w:history="1">
        <w:r w:rsidRPr="00BD013B">
          <w:rPr>
            <w:rFonts w:ascii="Arial" w:eastAsia="Times New Roman" w:hAnsi="Arial" w:cs="Arial"/>
            <w:color w:val="2060A4"/>
            <w:sz w:val="18"/>
            <w:lang w:eastAsia="ru-RU"/>
          </w:rPr>
          <w:t>*</w:t>
        </w:r>
      </w:hyperlink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1.5. </w:t>
      </w:r>
      <w:proofErr w:type="gramStart"/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 по образовательной программе в образовательной организации осуществляется в очной, очно-заочной и заочной формах обучения.</w:t>
      </w:r>
      <w:proofErr w:type="gramEnd"/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1.6.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1.7.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1.8.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</w:t>
      </w:r>
      <w:hyperlink r:id="rId7" w:anchor="2222" w:history="1">
        <w:r w:rsidRPr="00BD013B">
          <w:rPr>
            <w:rFonts w:ascii="Arial" w:eastAsia="Times New Roman" w:hAnsi="Arial" w:cs="Arial"/>
            <w:color w:val="2060A4"/>
            <w:sz w:val="18"/>
            <w:lang w:eastAsia="ru-RU"/>
          </w:rPr>
          <w:t>**</w:t>
        </w:r>
      </w:hyperlink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1.9. Срок получения образования по образовательной программе в очной форме обучения вне зависимости от применяемых образовательных технологий, составляет: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базе основного общего образования - 3 года 10 месяцев; 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базе среднего общего образования - 2 года 10 месяцев.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более чем на 1,5 года при получении образования на базе основного общего образования;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более чем на 1 год при получении образования на базе среднего общего образования.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обучении по индивидуальному учебному плану срок получения образования по образовательной программе вне зависимости от формы</w:t>
      </w:r>
      <w:proofErr w:type="gramEnd"/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обучения составляет не более срока получения образования, установленного для соответствующей формы обучения. При </w:t>
      </w:r>
      <w:proofErr w:type="gramStart"/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обучении</w:t>
      </w:r>
      <w:proofErr w:type="gramEnd"/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Конкретный срок получения образования и объем образовательной программы, реализуемый за один учебный год, в очно-заочной и заочной формах </w:t>
      </w:r>
      <w:proofErr w:type="gramStart"/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обучения</w:t>
      </w:r>
      <w:proofErr w:type="gramEnd"/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 индивидуальному учебному плану определяются образовательной организацией самостоятельно в пределах сроков, установленных настоящим пунктом.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1.10.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1.11. </w:t>
      </w:r>
      <w:proofErr w:type="gramStart"/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Образовательная организация разрабатывает образовательную программу в соответствии с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 г. № 1199 (зарегистрирован Министерством юстиции Российской Федерации 26 декабря 2013 г., регистрационный № 30861), с изменениями, внесенными приказами Министерства образования и науки Российской Федерации от 14 мая 2014 г. № 518</w:t>
      </w:r>
      <w:proofErr w:type="gramEnd"/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(зарегистрирован Министерством юстиции Российской Федерации 28 мая 2014 г., регистрационный № 32461), от 18 ноября 2015 г. № 1350 (зарегистрирован Министерством юстиции Российской Федерации 3 декабря 2015 г., регистрационный № 39955) и от 25 ноября 2016 г. № 1477 (зарегистрирован Министерством юстиции Российской Федерации 12 декабря 2016 г., регистрационный № 44662):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специалист. 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BD013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II. Требования к структуре образовательной программы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r:id="rId8" w:anchor="1203" w:history="1">
        <w:r w:rsidRPr="00BD013B">
          <w:rPr>
            <w:rFonts w:ascii="Arial" w:eastAsia="Times New Roman" w:hAnsi="Arial" w:cs="Arial"/>
            <w:color w:val="2060A4"/>
            <w:sz w:val="18"/>
            <w:lang w:eastAsia="ru-RU"/>
          </w:rPr>
          <w:t>главой III</w:t>
        </w:r>
      </w:hyperlink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настоящего ФГОС СПО, и должна составлять не более 70 процентов от общего объема времени, отведенного на ее освоение.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Вариативная часть образовательной программы (не менее 30 процентов) дает возможность расширения основног</w:t>
      </w:r>
      <w:proofErr w:type="gramStart"/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о(</w:t>
      </w:r>
      <w:proofErr w:type="gramEnd"/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ых) вида(ов) деятельности, к которым должен быть готов выпускник, освоивший образовательную программу, согласно получаемой квалификации, указанной в </w:t>
      </w:r>
      <w:hyperlink r:id="rId9" w:anchor="111" w:history="1">
        <w:r w:rsidRPr="00BD013B">
          <w:rPr>
            <w:rFonts w:ascii="Arial" w:eastAsia="Times New Roman" w:hAnsi="Arial" w:cs="Arial"/>
            <w:color w:val="2060A4"/>
            <w:sz w:val="18"/>
            <w:lang w:eastAsia="ru-RU"/>
          </w:rPr>
          <w:t>пункте 1.11</w:t>
        </w:r>
      </w:hyperlink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примерной основной образовательной программы (далее - ПООП).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2.2. Образовательная программа имеет следующую структуру: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общий гуманитарный и социально-экономический цикл;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математический и общий естественнонаучный цикл;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общепрофессиональный цикл;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профессиональный цикл;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r:id="rId10" w:anchor="111" w:history="1">
        <w:r w:rsidRPr="00BD013B">
          <w:rPr>
            <w:rFonts w:ascii="Arial" w:eastAsia="Times New Roman" w:hAnsi="Arial" w:cs="Arial"/>
            <w:color w:val="2060A4"/>
            <w:sz w:val="18"/>
            <w:lang w:eastAsia="ru-RU"/>
          </w:rPr>
          <w:t>пункте 1.11</w:t>
        </w:r>
      </w:hyperlink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настоящего ФГОС СПО.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Таблица 1 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BD013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Структура и объем образовательной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5"/>
        <w:gridCol w:w="2703"/>
      </w:tblGrid>
      <w:tr w:rsidR="00BD013B" w:rsidRPr="00BD013B" w:rsidTr="00BD013B">
        <w:tc>
          <w:tcPr>
            <w:tcW w:w="0" w:type="auto"/>
            <w:hideMark/>
          </w:tcPr>
          <w:p w:rsidR="00BD013B" w:rsidRPr="00BD013B" w:rsidRDefault="00BD013B" w:rsidP="00BD013B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BD013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 xml:space="preserve">Структура образовательной программы </w:t>
            </w:r>
          </w:p>
        </w:tc>
        <w:tc>
          <w:tcPr>
            <w:tcW w:w="0" w:type="auto"/>
            <w:hideMark/>
          </w:tcPr>
          <w:p w:rsidR="00BD013B" w:rsidRPr="00BD013B" w:rsidRDefault="00BD013B" w:rsidP="00BD013B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BD013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 xml:space="preserve">Объем образовательной программы в академических часах </w:t>
            </w:r>
          </w:p>
        </w:tc>
      </w:tr>
      <w:tr w:rsidR="00BD013B" w:rsidRPr="00BD013B" w:rsidTr="00BD013B">
        <w:tc>
          <w:tcPr>
            <w:tcW w:w="0" w:type="auto"/>
            <w:hideMark/>
          </w:tcPr>
          <w:p w:rsidR="00BD013B" w:rsidRPr="00BD013B" w:rsidRDefault="00BD013B" w:rsidP="00BD013B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Общий гуманитарный и социально-экономический цикл </w:t>
            </w:r>
          </w:p>
        </w:tc>
        <w:tc>
          <w:tcPr>
            <w:tcW w:w="0" w:type="auto"/>
            <w:hideMark/>
          </w:tcPr>
          <w:p w:rsidR="00BD013B" w:rsidRPr="00BD013B" w:rsidRDefault="00BD013B" w:rsidP="00BD013B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не менее 468 </w:t>
            </w:r>
          </w:p>
        </w:tc>
      </w:tr>
      <w:tr w:rsidR="00BD013B" w:rsidRPr="00BD013B" w:rsidTr="00BD013B">
        <w:tc>
          <w:tcPr>
            <w:tcW w:w="0" w:type="auto"/>
            <w:hideMark/>
          </w:tcPr>
          <w:p w:rsidR="00BD013B" w:rsidRPr="00BD013B" w:rsidRDefault="00BD013B" w:rsidP="00BD013B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Математический и общий естественнонаучный цикл </w:t>
            </w:r>
          </w:p>
        </w:tc>
        <w:tc>
          <w:tcPr>
            <w:tcW w:w="0" w:type="auto"/>
            <w:hideMark/>
          </w:tcPr>
          <w:p w:rsidR="00BD013B" w:rsidRPr="00BD013B" w:rsidRDefault="00BD013B" w:rsidP="00BD013B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не менее 144 </w:t>
            </w:r>
          </w:p>
        </w:tc>
      </w:tr>
      <w:tr w:rsidR="00BD013B" w:rsidRPr="00BD013B" w:rsidTr="00BD013B">
        <w:tc>
          <w:tcPr>
            <w:tcW w:w="0" w:type="auto"/>
            <w:hideMark/>
          </w:tcPr>
          <w:p w:rsidR="00BD013B" w:rsidRPr="00BD013B" w:rsidRDefault="00BD013B" w:rsidP="00BD013B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Общепрофессиональный цикл </w:t>
            </w:r>
          </w:p>
        </w:tc>
        <w:tc>
          <w:tcPr>
            <w:tcW w:w="0" w:type="auto"/>
            <w:hideMark/>
          </w:tcPr>
          <w:p w:rsidR="00BD013B" w:rsidRPr="00BD013B" w:rsidRDefault="00BD013B" w:rsidP="00BD013B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не менее 612 </w:t>
            </w:r>
          </w:p>
        </w:tc>
      </w:tr>
      <w:tr w:rsidR="00BD013B" w:rsidRPr="00BD013B" w:rsidTr="00BD013B">
        <w:tc>
          <w:tcPr>
            <w:tcW w:w="0" w:type="auto"/>
            <w:hideMark/>
          </w:tcPr>
          <w:p w:rsidR="00BD013B" w:rsidRPr="00BD013B" w:rsidRDefault="00BD013B" w:rsidP="00BD013B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Профессиональный цикл </w:t>
            </w:r>
          </w:p>
        </w:tc>
        <w:tc>
          <w:tcPr>
            <w:tcW w:w="0" w:type="auto"/>
            <w:hideMark/>
          </w:tcPr>
          <w:p w:rsidR="00BD013B" w:rsidRPr="00BD013B" w:rsidRDefault="00BD013B" w:rsidP="00BD013B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не менее 1728 </w:t>
            </w:r>
          </w:p>
        </w:tc>
      </w:tr>
      <w:tr w:rsidR="00BD013B" w:rsidRPr="00BD013B" w:rsidTr="00BD013B">
        <w:tc>
          <w:tcPr>
            <w:tcW w:w="0" w:type="auto"/>
            <w:hideMark/>
          </w:tcPr>
          <w:p w:rsidR="00BD013B" w:rsidRPr="00BD013B" w:rsidRDefault="00BD013B" w:rsidP="00BD013B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BD013B" w:rsidRPr="00BD013B" w:rsidRDefault="00BD013B" w:rsidP="00BD013B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216 </w:t>
            </w:r>
          </w:p>
        </w:tc>
      </w:tr>
      <w:tr w:rsidR="00BD013B" w:rsidRPr="00BD013B" w:rsidTr="00BD013B">
        <w:tc>
          <w:tcPr>
            <w:tcW w:w="0" w:type="auto"/>
            <w:gridSpan w:val="2"/>
            <w:hideMark/>
          </w:tcPr>
          <w:p w:rsidR="00BD013B" w:rsidRPr="00BD013B" w:rsidRDefault="00BD013B" w:rsidP="00BD013B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Общий объем образовательной программы: </w:t>
            </w:r>
          </w:p>
        </w:tc>
      </w:tr>
      <w:tr w:rsidR="00BD013B" w:rsidRPr="00BD013B" w:rsidTr="00BD013B">
        <w:tc>
          <w:tcPr>
            <w:tcW w:w="0" w:type="auto"/>
            <w:hideMark/>
          </w:tcPr>
          <w:p w:rsidR="00BD013B" w:rsidRPr="00BD013B" w:rsidRDefault="00BD013B" w:rsidP="00BD013B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на базе среднего общего образования </w:t>
            </w:r>
          </w:p>
        </w:tc>
        <w:tc>
          <w:tcPr>
            <w:tcW w:w="0" w:type="auto"/>
            <w:hideMark/>
          </w:tcPr>
          <w:p w:rsidR="00BD013B" w:rsidRPr="00BD013B" w:rsidRDefault="00BD013B" w:rsidP="00BD013B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4464 </w:t>
            </w:r>
          </w:p>
        </w:tc>
      </w:tr>
      <w:tr w:rsidR="00BD013B" w:rsidRPr="00BD013B" w:rsidTr="00BD013B">
        <w:tc>
          <w:tcPr>
            <w:tcW w:w="0" w:type="auto"/>
            <w:hideMark/>
          </w:tcPr>
          <w:p w:rsidR="00BD013B" w:rsidRPr="00BD013B" w:rsidRDefault="00BD013B" w:rsidP="00BD013B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 </w:t>
            </w:r>
          </w:p>
        </w:tc>
        <w:tc>
          <w:tcPr>
            <w:tcW w:w="0" w:type="auto"/>
            <w:hideMark/>
          </w:tcPr>
          <w:p w:rsidR="00BD013B" w:rsidRPr="00BD013B" w:rsidRDefault="00BD013B" w:rsidP="00BD013B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5940 </w:t>
            </w:r>
          </w:p>
        </w:tc>
      </w:tr>
    </w:tbl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2.3. Перечень, содержание, </w:t>
      </w:r>
      <w:proofErr w:type="gramStart"/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объем</w:t>
      </w:r>
      <w:proofErr w:type="gramEnd"/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32-36 академическим часам.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предусмотренного </w:t>
      </w:r>
      <w:hyperlink r:id="rId11" w:anchor="10" w:history="1">
        <w:r w:rsidRPr="00BD013B">
          <w:rPr>
            <w:rFonts w:ascii="Arial" w:eastAsia="Times New Roman" w:hAnsi="Arial" w:cs="Arial"/>
            <w:color w:val="2060A4"/>
            <w:sz w:val="18"/>
            <w:lang w:eastAsia="ru-RU"/>
          </w:rPr>
          <w:t>Таблицей 1</w:t>
        </w:r>
      </w:hyperlink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настоящего ФГОС СПО, в очно-заочной форме обучения - не менее 25 процентов, в заочной форме обучения - не менее 10 процентов.</w:t>
      </w:r>
      <w:proofErr w:type="gramEnd"/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  <w:proofErr w:type="gramEnd"/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«Основы философии», «История», «Психология общения», «Иностранный язык в профессиональной деятельности», «Физическая культура».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Общий объем дисциплины «Физическая культура»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«Физическая культура» с учетом состояния их здоровья.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2.7. Освоение общепрофессионального цикла образовательной программы в очной форме обучения должно предусматривать изучение дисциплины «Безопасность жизнедеятельности»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Образовательной программой для подгрупп девушек может быть предусмотрено использование 70 процентов от общего объема времени дисциплины «Безопасность жизнедеятельности», предусмотренного на изучение основ военной службы, на освоение основ медицинских знаний.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Учебная</w:t>
      </w:r>
      <w:proofErr w:type="gramEnd"/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2.9. </w:t>
      </w:r>
      <w:proofErr w:type="gramStart"/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Государственная итоговая аттестация проводится в форме защиты выпускной квалификационной работы (дипломная работа (дипломный проект).</w:t>
      </w:r>
      <w:proofErr w:type="gramEnd"/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BD013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III. Требования к результатам освоения образовательной программы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 Выпускник, освоивший образовательную программу, должен обладать следующими общими компетенциями (далее - ОК):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OK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09. Использовать информационные технологии в профессиональной деятельности.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10. Пользоваться профессиональной документацией на государственном и иностранном языке.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11. Планировать предпринимательскую деятельность в профессиональной сфере.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3.3. Выпускник, освоивший образовательную программу, должен быть готов к выполнению основных видов деятельности согласно получаемой квалификации специалиста среднего звена, указанной в </w:t>
      </w:r>
      <w:hyperlink r:id="rId12" w:anchor="111" w:history="1">
        <w:r w:rsidRPr="00BD013B">
          <w:rPr>
            <w:rFonts w:ascii="Arial" w:eastAsia="Times New Roman" w:hAnsi="Arial" w:cs="Arial"/>
            <w:color w:val="2060A4"/>
            <w:sz w:val="18"/>
            <w:lang w:eastAsia="ru-RU"/>
          </w:rPr>
          <w:t>пункте 1.11</w:t>
        </w:r>
      </w:hyperlink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настоящего ФГОС СПО: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техническое обслуживание и ремонт автомобильных двигателей;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техническое обслуживание и ремонт электрооборудования и электронных систем автомобилей;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техническое обслуживание и ремонт шасси автомобилей;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проведение кузовного ремонта;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организация процесса по техническому обслуживанию и ремонту автомобиля;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организация процесса модернизации и модификации автотранспортных средств.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Также к основным видам деятельности относится освоение одной или нескольких профессий рабочих, должностей служащих, указанных в </w:t>
      </w:r>
      <w:hyperlink r:id="rId13" w:anchor="1100" w:history="1">
        <w:r w:rsidRPr="00BD013B">
          <w:rPr>
            <w:rFonts w:ascii="Arial" w:eastAsia="Times New Roman" w:hAnsi="Arial" w:cs="Arial"/>
            <w:color w:val="2060A4"/>
            <w:sz w:val="18"/>
            <w:lang w:eastAsia="ru-RU"/>
          </w:rPr>
          <w:t>приложении № 1</w:t>
        </w:r>
      </w:hyperlink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 настоящему ФГОС СПО.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3.4.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3.4.1. Техническое обслуживание и ремонт автомобильных двигателей: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1.1. Осуществлять диагностику систем, узлов и механизмов автомобильных двигателей.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1.2. Осуществлять техническое обслуживание автомобильных двигателей согласно технологической документации.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1.3. Проводить ремонт различных типов двигателей в соответствии с технологической документацией.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3.4.2. Техническое обслуживание и ремонт электрооборудования и электронных систем автомобилей: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2.1. Осуществлять диагностику электрооборудования и электронных систем автомобилей.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2.2. Осуществлять техническое обслуживание электрооборудования и электронных систем автомобилей согласно технологической документации.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2.3. Проводить ремонт электрооборудования и электронных систем автомобилей в соответствии с технологической документацией.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3.4.3. Техническое обслуживание и ремонт шасси автомобилей: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3.1. Осуществлять диагностику трансмиссии, ходовой части и органов управления автомобилей.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3.2. Осуществлять техническое обслуживание трансмиссии, ходовой части и органов управления автомобилей согласно технологической документации.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ПК.3.3. Проводить ремонт трансмиссии, ходовой части и органов управления автомобилей в соответствии с технологической документацией.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3.4.4. Проведение кузовного ремонта: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4.1. Выявлять дефекты автомобильных кузовов.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4.2. Проводить ремонт повреждений автомобильных кузовов.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4.3. Проводить окраску автомобильных кузовов.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3.4.5. Организация процесса по техническому обслуживанию и ремонту автомобиля: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5.1. Планировать деятельность подразделения по техническому обслуживанию и ремонту систем, узлов и двигателей автомобиля.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5.2. Организовывать материально-техническое обеспечение процесса по техническому обслуживанию и ремонту автотранспортных средств.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5.3. Осуществлять организацию и контроль деятельности персонала подразделения по техническому обслуживанию и ремонту автотранспортных средств.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5.4. Разрабатывать предложения по совершенствованию деятельности подразделения, техническому обслуживанию и ремонту автотранспортных средств.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3.4.6. Организация процесса модернизации и модификации автотранспортных средств: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6.1. Определять необходимость модернизации автотранспортного средства.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6.2. Планировать взаимозаменяемость узлов и агрегатов автотранспортного средства и повышение их эксплуатационных свойств.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6.3. Владеть методикой тюнинга автомобиля.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6.4. Определять остаточный ресурс производственного оборудования.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3.5. Минимальные требования к результатам освоения основных видов деятельности образовательной программы представлены в </w:t>
      </w:r>
      <w:hyperlink r:id="rId14" w:anchor="1200" w:history="1">
        <w:r w:rsidRPr="00BD013B">
          <w:rPr>
            <w:rFonts w:ascii="Arial" w:eastAsia="Times New Roman" w:hAnsi="Arial" w:cs="Arial"/>
            <w:color w:val="2060A4"/>
            <w:sz w:val="18"/>
            <w:lang w:eastAsia="ru-RU"/>
          </w:rPr>
          <w:t>приложении № 2</w:t>
        </w:r>
      </w:hyperlink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 настоящему ФГОС СПО.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3.6. Образовательная организация самостоятельно планирует результаты </w:t>
      </w:r>
      <w:proofErr w:type="gramStart"/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обучения по</w:t>
      </w:r>
      <w:proofErr w:type="gramEnd"/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ОК и ПК, установленных настоящим ФГОС СПО.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BD013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IV. Требования к условиям реализации образовательной программы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 Общесистемные требования к условиям реализации образовательной программы.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«Интернет» и обеспечением доступа в электронную информационно-образовательную среду образовательной организации (при наличии).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ОК и ПК.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4.3.4. Библиотечный фонд образовательной организации должен быть укомплектован печатными изданиями и (или) электронными изданиями по каждой дисциплине, модулю из расчета одно печатное издание и (или) электронное издание по каждой дисциплине, модулю на одного обучающегося. </w:t>
      </w:r>
      <w:proofErr w:type="gramStart"/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proofErr w:type="gramEnd"/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обучающихся</w:t>
      </w:r>
      <w:proofErr w:type="gramEnd"/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 электронно-библиотечной системе (электронной библиотеке).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4.3.6. Образовательная программа должна обеспечиваться учебно-методической документацией по всем учебным предметам, дисциплинам и модулям.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4.4. Требования к кадровым условиям реализации образовательной программы.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4.4.1. </w:t>
      </w:r>
      <w:proofErr w:type="gramStart"/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Реализация образовательной программы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r:id="rId15" w:anchor="14" w:history="1">
        <w:r w:rsidRPr="00BD013B">
          <w:rPr>
            <w:rFonts w:ascii="Arial" w:eastAsia="Times New Roman" w:hAnsi="Arial" w:cs="Arial"/>
            <w:color w:val="2060A4"/>
            <w:sz w:val="18"/>
            <w:lang w:eastAsia="ru-RU"/>
          </w:rPr>
          <w:t>пункте 1.4</w:t>
        </w:r>
      </w:hyperlink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настоящего ФГОС СПО (имеющих стаж работы в данной профессиональной области не менее 3 лет).</w:t>
      </w:r>
      <w:proofErr w:type="gramEnd"/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r:id="rId16" w:anchor="14" w:history="1">
        <w:r w:rsidRPr="00BD013B">
          <w:rPr>
            <w:rFonts w:ascii="Arial" w:eastAsia="Times New Roman" w:hAnsi="Arial" w:cs="Arial"/>
            <w:color w:val="2060A4"/>
            <w:sz w:val="18"/>
            <w:lang w:eastAsia="ru-RU"/>
          </w:rPr>
          <w:t>пункте 1.4</w:t>
        </w:r>
      </w:hyperlink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настоящего ФГОС СПО, не реже 1 раза в 3 года с учетом расширения спектра профессиональных компетенций.</w:t>
      </w:r>
      <w:proofErr w:type="gramEnd"/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r:id="rId17" w:anchor="14" w:history="1">
        <w:r w:rsidRPr="00BD013B">
          <w:rPr>
            <w:rFonts w:ascii="Arial" w:eastAsia="Times New Roman" w:hAnsi="Arial" w:cs="Arial"/>
            <w:color w:val="2060A4"/>
            <w:sz w:val="18"/>
            <w:lang w:eastAsia="ru-RU"/>
          </w:rPr>
          <w:t>пункте 1.4</w:t>
        </w:r>
      </w:hyperlink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настоящего ФГОС СПО,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4.5. Требования к финансовым условиям реализации образовательной программы.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4.6. Требования к применяемым механизмам оценки качества образовательной программы.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4.6.3. </w:t>
      </w:r>
      <w:proofErr w:type="gramStart"/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* Приказ Министерства труда и социальной защиты Российской Федерации от 29 сентября 2014 г. № 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 34779).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** См. статью 14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2326; № 23, ст. 2878; № 27, ст. 3462; № 30, ст. 4036; № 48, ст. 6165; 2014, № 6, ст. 562, ст. 566; № 19, ст. 2289; № 22, ст. 2769;</w:t>
      </w:r>
      <w:proofErr w:type="gramEnd"/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№ </w:t>
      </w:r>
      <w:proofErr w:type="gramStart"/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23, ст. 2933; № 26, ст. 3388; № 30, ст. 4217, ст. 4257, ст. 4263; 2015, № 1, ст. 42, ст. 53, ст. 72; № 14, ст. 2008, № 18, ст. 2625; № 27, ст. 3951, ст. 3989; № 29, ст. 4339, ст. 4364; № 51, ст. 7241; 2016, № 1, ст. 8, ст. 9, ст. 24, ст. 72, ст. 78;</w:t>
      </w:r>
      <w:proofErr w:type="gramEnd"/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№ </w:t>
      </w:r>
      <w:proofErr w:type="gramStart"/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10, ст. 1320; № 23, ст. 3289, ст. 3290; № 27, ст. 4160, ст. 4219, ст. 4223, ст. 4238, ст. 4239, ст. 4245, ст. 4246, ст. 4292).</w:t>
      </w:r>
      <w:proofErr w:type="gramEnd"/>
    </w:p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№ 1</w:t>
      </w: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к </w:t>
      </w:r>
      <w:hyperlink r:id="rId18" w:anchor="1000" w:history="1">
        <w:r w:rsidRPr="00BD013B">
          <w:rPr>
            <w:rFonts w:ascii="Arial" w:eastAsia="Times New Roman" w:hAnsi="Arial" w:cs="Arial"/>
            <w:color w:val="2060A4"/>
            <w:sz w:val="18"/>
            <w:lang w:eastAsia="ru-RU"/>
          </w:rPr>
          <w:t>Федеральному государственному</w:t>
        </w:r>
        <w:r w:rsidRPr="00BD013B">
          <w:rPr>
            <w:rFonts w:ascii="Arial" w:eastAsia="Times New Roman" w:hAnsi="Arial" w:cs="Arial"/>
            <w:color w:val="2060A4"/>
            <w:sz w:val="18"/>
            <w:szCs w:val="18"/>
            <w:bdr w:val="none" w:sz="0" w:space="0" w:color="auto" w:frame="1"/>
            <w:lang w:eastAsia="ru-RU"/>
          </w:rPr>
          <w:br/>
        </w:r>
        <w:r w:rsidRPr="00BD013B">
          <w:rPr>
            <w:rFonts w:ascii="Arial" w:eastAsia="Times New Roman" w:hAnsi="Arial" w:cs="Arial"/>
            <w:color w:val="2060A4"/>
            <w:sz w:val="18"/>
            <w:lang w:eastAsia="ru-RU"/>
          </w:rPr>
          <w:t>образовательному стандарту</w:t>
        </w:r>
      </w:hyperlink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среднего</w:t>
      </w: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профессионального образования по специальности</w:t>
      </w: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23.02.07 Техническое обслуживание</w:t>
      </w: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ремонт двигателей, систем и агрегатов</w:t>
      </w: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автомобилей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BD013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Перечень</w:t>
      </w:r>
      <w:r w:rsidRPr="00BD013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  <w:t>профессий рабочих, должностей служащих, рекомендуемых к освоению в рамках образовательной программы среднего профессионального образования по специальности 23.02.07 Техническое обслуживание и ремонт двигателей, систем и агрегатов автомобилей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0"/>
        <w:gridCol w:w="2028"/>
      </w:tblGrid>
      <w:tr w:rsidR="00BD013B" w:rsidRPr="00BD013B" w:rsidTr="00BD013B">
        <w:tc>
          <w:tcPr>
            <w:tcW w:w="0" w:type="auto"/>
            <w:hideMark/>
          </w:tcPr>
          <w:p w:rsidR="00BD013B" w:rsidRPr="00BD013B" w:rsidRDefault="00BD013B" w:rsidP="00BD013B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proofErr w:type="gramStart"/>
            <w:r w:rsidRPr="00BD013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Код по Перечню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 г. № 513 (зарегистрирован Министерством юстиции Российской Федерации 8 августа 2013 г., регистрационный № 9322), с изменениями, внесенными приказами Министерства образования и науки Российской Федерации от 16 декабря 2013 г. № 348 (зарегистрирован Министерством юстиции Российской Федерации 29 января</w:t>
            </w:r>
            <w:proofErr w:type="gramEnd"/>
            <w:r w:rsidRPr="00BD013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D013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 xml:space="preserve">2014 г., регистрационный № 31163), от 28 марта 2014 г. № 244 (зарегистрирован Министерством юстиции Российской Федерации 15 апреля 2014 г., регистрационный № 31953) и от 27 июня 2014 г. № 695 (зарегистрирован Министерством юстиции Российской Федерации 22 июля 2014 г., регистрационный № 33205) </w:t>
            </w:r>
            <w:proofErr w:type="gramEnd"/>
          </w:p>
        </w:tc>
        <w:tc>
          <w:tcPr>
            <w:tcW w:w="0" w:type="auto"/>
            <w:hideMark/>
          </w:tcPr>
          <w:p w:rsidR="00BD013B" w:rsidRPr="00BD013B" w:rsidRDefault="00BD013B" w:rsidP="00BD013B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BD013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 xml:space="preserve">Наименование профессий рабочих, должностей служащих </w:t>
            </w:r>
          </w:p>
        </w:tc>
      </w:tr>
    </w:tbl>
    <w:p w:rsidR="00BD013B" w:rsidRPr="00BD013B" w:rsidRDefault="00BD013B" w:rsidP="00BD013B">
      <w:pPr>
        <w:shd w:val="clear" w:color="auto" w:fill="FFFFFF"/>
        <w:spacing w:line="204" w:lineRule="atLeast"/>
        <w:rPr>
          <w:rFonts w:ascii="Arial" w:eastAsia="Times New Roman" w:hAnsi="Arial" w:cs="Arial"/>
          <w:vanish/>
          <w:color w:val="000000"/>
          <w:sz w:val="17"/>
          <w:szCs w:val="17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"/>
        <w:gridCol w:w="2745"/>
      </w:tblGrid>
      <w:tr w:rsidR="00BD013B" w:rsidRPr="00BD013B" w:rsidTr="00BD013B">
        <w:tc>
          <w:tcPr>
            <w:tcW w:w="0" w:type="auto"/>
            <w:hideMark/>
          </w:tcPr>
          <w:p w:rsidR="00BD013B" w:rsidRPr="00BD013B" w:rsidRDefault="00BD013B" w:rsidP="00BD013B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BD013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BD013B" w:rsidRPr="00BD013B" w:rsidRDefault="00BD013B" w:rsidP="00BD013B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BD013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 xml:space="preserve">2 </w:t>
            </w:r>
          </w:p>
        </w:tc>
      </w:tr>
      <w:tr w:rsidR="00BD013B" w:rsidRPr="00BD013B" w:rsidTr="00BD013B">
        <w:tc>
          <w:tcPr>
            <w:tcW w:w="0" w:type="auto"/>
            <w:hideMark/>
          </w:tcPr>
          <w:p w:rsidR="00BD013B" w:rsidRPr="00BD013B" w:rsidRDefault="00BD013B" w:rsidP="00BD013B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D013B" w:rsidRPr="00BD013B" w:rsidRDefault="00BD013B" w:rsidP="00BD013B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Водитель автомобиля </w:t>
            </w:r>
          </w:p>
        </w:tc>
      </w:tr>
      <w:tr w:rsidR="00BD013B" w:rsidRPr="00BD013B" w:rsidTr="00BD013B">
        <w:tc>
          <w:tcPr>
            <w:tcW w:w="0" w:type="auto"/>
            <w:hideMark/>
          </w:tcPr>
          <w:p w:rsidR="00BD013B" w:rsidRPr="00BD013B" w:rsidRDefault="00BD013B" w:rsidP="00BD013B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18511 </w:t>
            </w:r>
          </w:p>
        </w:tc>
        <w:tc>
          <w:tcPr>
            <w:tcW w:w="0" w:type="auto"/>
            <w:hideMark/>
          </w:tcPr>
          <w:p w:rsidR="00BD013B" w:rsidRPr="00BD013B" w:rsidRDefault="00BD013B" w:rsidP="00BD013B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Слесарь по ремонту автомобилей </w:t>
            </w:r>
          </w:p>
        </w:tc>
      </w:tr>
    </w:tbl>
    <w:p w:rsidR="00BD013B" w:rsidRPr="00BD013B" w:rsidRDefault="00BD013B" w:rsidP="00BD013B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№ 2</w:t>
      </w: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к </w:t>
      </w:r>
      <w:hyperlink r:id="rId19" w:anchor="1000" w:history="1">
        <w:r w:rsidRPr="00BD013B">
          <w:rPr>
            <w:rFonts w:ascii="Arial" w:eastAsia="Times New Roman" w:hAnsi="Arial" w:cs="Arial"/>
            <w:color w:val="2060A4"/>
            <w:sz w:val="18"/>
            <w:lang w:eastAsia="ru-RU"/>
          </w:rPr>
          <w:t>Федеральному государственному</w:t>
        </w:r>
        <w:r w:rsidRPr="00BD013B">
          <w:rPr>
            <w:rFonts w:ascii="Arial" w:eastAsia="Times New Roman" w:hAnsi="Arial" w:cs="Arial"/>
            <w:color w:val="2060A4"/>
            <w:sz w:val="18"/>
            <w:szCs w:val="18"/>
            <w:bdr w:val="none" w:sz="0" w:space="0" w:color="auto" w:frame="1"/>
            <w:lang w:eastAsia="ru-RU"/>
          </w:rPr>
          <w:br/>
        </w:r>
        <w:r w:rsidRPr="00BD013B">
          <w:rPr>
            <w:rFonts w:ascii="Arial" w:eastAsia="Times New Roman" w:hAnsi="Arial" w:cs="Arial"/>
            <w:color w:val="2060A4"/>
            <w:sz w:val="18"/>
            <w:lang w:eastAsia="ru-RU"/>
          </w:rPr>
          <w:t>образовательному стандарту</w:t>
        </w:r>
      </w:hyperlink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среднего</w:t>
      </w: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профессионального образования по специальности</w:t>
      </w: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23.02.07 Техническое обслуживание</w:t>
      </w: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ремонт двигателей, систем и агрегатов</w:t>
      </w:r>
      <w:r w:rsidRPr="00BD01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автомобилей</w:t>
      </w:r>
    </w:p>
    <w:p w:rsidR="00BD013B" w:rsidRPr="00BD013B" w:rsidRDefault="00BD013B" w:rsidP="00BD013B">
      <w:pPr>
        <w:shd w:val="clear" w:color="auto" w:fill="FFFFFF"/>
        <w:spacing w:after="204" w:line="216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BD013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Минимальные требования</w:t>
      </w:r>
      <w:r w:rsidRPr="00BD013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  <w:t xml:space="preserve">к результатам </w:t>
      </w:r>
      <w:proofErr w:type="gramStart"/>
      <w:r w:rsidRPr="00BD013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освоения основных видов деятельности образовательной программы среднего профессионального образования</w:t>
      </w:r>
      <w:proofErr w:type="gramEnd"/>
      <w:r w:rsidRPr="00BD013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по специальности 23.02.07 Техническое обслуживание и ремонт двигателей, систем и агрегатов автомобилей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9"/>
        <w:gridCol w:w="6889"/>
      </w:tblGrid>
      <w:tr w:rsidR="00BD013B" w:rsidRPr="00BD013B" w:rsidTr="00BD013B">
        <w:tc>
          <w:tcPr>
            <w:tcW w:w="0" w:type="auto"/>
            <w:hideMark/>
          </w:tcPr>
          <w:p w:rsidR="00BD013B" w:rsidRPr="00BD013B" w:rsidRDefault="00BD013B" w:rsidP="00BD013B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BD013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 xml:space="preserve">Основной вид деятельности </w:t>
            </w:r>
          </w:p>
        </w:tc>
        <w:tc>
          <w:tcPr>
            <w:tcW w:w="0" w:type="auto"/>
            <w:hideMark/>
          </w:tcPr>
          <w:p w:rsidR="00BD013B" w:rsidRPr="00BD013B" w:rsidRDefault="00BD013B" w:rsidP="00BD013B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BD013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 xml:space="preserve">Требования к знаниям, умениям, практическому опыту </w:t>
            </w:r>
          </w:p>
        </w:tc>
      </w:tr>
      <w:tr w:rsidR="00BD013B" w:rsidRPr="00BD013B" w:rsidTr="00BD013B">
        <w:tc>
          <w:tcPr>
            <w:tcW w:w="0" w:type="auto"/>
            <w:hideMark/>
          </w:tcPr>
          <w:p w:rsidR="00BD013B" w:rsidRPr="00BD013B" w:rsidRDefault="00BD013B" w:rsidP="00BD013B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Техническое обслуживание и ремонт автомобильных двигателей </w:t>
            </w:r>
          </w:p>
        </w:tc>
        <w:tc>
          <w:tcPr>
            <w:tcW w:w="0" w:type="auto"/>
            <w:hideMark/>
          </w:tcPr>
          <w:p w:rsidR="00BD013B" w:rsidRPr="00BD013B" w:rsidRDefault="00BD013B" w:rsidP="00BD013B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знать: устройство и основы теории подвижного состава автомобильного транспорта; классификацию, основные характеристики и технические параметры автомобильного двигателя; методы и технологии технического обслуживания и ремонта автомобильных двигателей; показатели качества и критерии выбора автомобильных эксплуатационных материалов; основные положения действующей нормативной документации технического обслуживания и ремонта автомобильных двигателей</w:t>
            </w:r>
            <w:proofErr w:type="gramStart"/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.</w:t>
            </w:r>
            <w:proofErr w:type="gramEnd"/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у</w:t>
            </w:r>
            <w:proofErr w:type="gramEnd"/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меть: осуществлять технический контроль автотранспорта; выбирать методы и технологии технического обслуживания и ремонта автомобильного двигателя; разрабатывать и осуществлять технологический процесс технического обслуживания и ремонта двигателя; выполнять работы по техническому обслуживанию и ремонту автомобильных двигателей; осуществлять самостоятельный поиск необходимой информации для решения профессиональных задач</w:t>
            </w:r>
            <w:proofErr w:type="gramStart"/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.</w:t>
            </w:r>
            <w:proofErr w:type="gramEnd"/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</w:t>
            </w:r>
            <w:proofErr w:type="gramEnd"/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меть практический опыт в: проведении технического контроля и диагностики автомобильных двигателей; разборке и сборке автомобильных двигателей; </w:t>
            </w:r>
            <w:proofErr w:type="gramStart"/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осуществлении</w:t>
            </w:r>
            <w:proofErr w:type="gramEnd"/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технического обслуживания и ремонта автомобильных двигателей. </w:t>
            </w:r>
          </w:p>
        </w:tc>
      </w:tr>
      <w:tr w:rsidR="00BD013B" w:rsidRPr="00BD013B" w:rsidTr="00BD013B">
        <w:tc>
          <w:tcPr>
            <w:tcW w:w="0" w:type="auto"/>
            <w:hideMark/>
          </w:tcPr>
          <w:p w:rsidR="00BD013B" w:rsidRPr="00BD013B" w:rsidRDefault="00BD013B" w:rsidP="00BD013B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Техническое обслуживание и </w:t>
            </w:r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lastRenderedPageBreak/>
              <w:t xml:space="preserve">ремонт электрооборудования и электронных систем автомобилей </w:t>
            </w:r>
          </w:p>
        </w:tc>
        <w:tc>
          <w:tcPr>
            <w:tcW w:w="0" w:type="auto"/>
            <w:hideMark/>
          </w:tcPr>
          <w:p w:rsidR="00BD013B" w:rsidRPr="00BD013B" w:rsidRDefault="00BD013B" w:rsidP="00BD013B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lastRenderedPageBreak/>
              <w:t xml:space="preserve">знать: классификацию, основные характеристики и технические параметры </w:t>
            </w:r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lastRenderedPageBreak/>
              <w:t>элементов электрооборудования и электронных систем автомобиля; методы и технологии технического обслуживания и ремонта элементов электрооборудования и электронных систем автомобиля; базовые схемы включения элементов электрооборудования; свойства, показатели качества и критерии выбора автомобильных эксплуатационных материалов</w:t>
            </w:r>
            <w:proofErr w:type="gramStart"/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.</w:t>
            </w:r>
            <w:proofErr w:type="gramEnd"/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у</w:t>
            </w:r>
            <w:proofErr w:type="gramEnd"/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меть: выбирать методы и технологии технического обслуживания и ремонта электрооборудования и электронных систем автомобилей; разрабатывать и осуществлять технологический процесс технического обслуживания и ремонта электрооборудования и электронных систем автомобилей; выполнять работы по техническому обслуживанию и ремонту электрооборудования и электронных систем автотранспортных средств; осуществлять самостоятельный поиск необходимой информации для решения профессиональных задач</w:t>
            </w:r>
            <w:proofErr w:type="gramStart"/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.</w:t>
            </w:r>
            <w:proofErr w:type="gramEnd"/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</w:t>
            </w:r>
            <w:proofErr w:type="gramEnd"/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меть практический опыт в: проведении технического контроля и диагностики электрооборудования и электронных систем автомобилей; </w:t>
            </w:r>
            <w:proofErr w:type="gramStart"/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осуществлении</w:t>
            </w:r>
            <w:proofErr w:type="gramEnd"/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технического обслуживания и ремонта автомобилей и автомобильных двигателей. </w:t>
            </w:r>
          </w:p>
        </w:tc>
      </w:tr>
      <w:tr w:rsidR="00BD013B" w:rsidRPr="00BD013B" w:rsidTr="00BD013B">
        <w:tc>
          <w:tcPr>
            <w:tcW w:w="0" w:type="auto"/>
            <w:hideMark/>
          </w:tcPr>
          <w:p w:rsidR="00BD013B" w:rsidRPr="00BD013B" w:rsidRDefault="00BD013B" w:rsidP="00BD013B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lastRenderedPageBreak/>
              <w:t xml:space="preserve">Техническое обслуживание и ремонт шасси автомобилей </w:t>
            </w:r>
          </w:p>
        </w:tc>
        <w:tc>
          <w:tcPr>
            <w:tcW w:w="0" w:type="auto"/>
            <w:hideMark/>
          </w:tcPr>
          <w:p w:rsidR="00BD013B" w:rsidRPr="00BD013B" w:rsidRDefault="00BD013B" w:rsidP="00BD013B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знать: классификацию, основные характеристики и технические параметры шасси автомобилей; методы и технологии технического обслуживания и ремонта шасси автомобилей</w:t>
            </w:r>
            <w:proofErr w:type="gramStart"/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.</w:t>
            </w:r>
            <w:proofErr w:type="gramEnd"/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у</w:t>
            </w:r>
            <w:proofErr w:type="gramEnd"/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меть: осуществлять технический контроль шасси автомобилей; выбирать методы и технологии технического обслуживания и ремонта шасси автомобилей; разрабатывать, осуществлять технологический процесс и выполнять работы по техническому обслуживанию и ремонту элементов трансмиссии, ходовой части и органов управления автотранспортных средств</w:t>
            </w:r>
            <w:proofErr w:type="gramStart"/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.</w:t>
            </w:r>
            <w:proofErr w:type="gramEnd"/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</w:t>
            </w:r>
            <w:proofErr w:type="gramEnd"/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меть практический опыт в: проведении технического контроля и диагностики агрегатов и узлов автомобилей; осуществлении технического обслуживания и ремонта элементов трансмиссии, ходовой части и органов управления автотранспортных средств. </w:t>
            </w:r>
          </w:p>
        </w:tc>
      </w:tr>
      <w:tr w:rsidR="00BD013B" w:rsidRPr="00BD013B" w:rsidTr="00BD013B">
        <w:tc>
          <w:tcPr>
            <w:tcW w:w="0" w:type="auto"/>
            <w:hideMark/>
          </w:tcPr>
          <w:p w:rsidR="00BD013B" w:rsidRPr="00BD013B" w:rsidRDefault="00BD013B" w:rsidP="00BD013B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Проведение кузовного ремонта </w:t>
            </w:r>
          </w:p>
        </w:tc>
        <w:tc>
          <w:tcPr>
            <w:tcW w:w="0" w:type="auto"/>
            <w:hideMark/>
          </w:tcPr>
          <w:p w:rsidR="00BD013B" w:rsidRPr="00BD013B" w:rsidRDefault="00BD013B" w:rsidP="00BD013B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знать: классификацию, основные характеристики и технические параметры автомобильных кузовов; правила оформления технической и отчетной документации; методы оценки и контроля качества ремонта автомобильных кузовов</w:t>
            </w:r>
            <w:proofErr w:type="gramStart"/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.</w:t>
            </w:r>
            <w:proofErr w:type="gramEnd"/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у</w:t>
            </w:r>
            <w:proofErr w:type="gramEnd"/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меть: выбирать методы и технологии кузовного ремонта; разрабатывать и осуществлять технологический процесс кузовного ремонта; выполнять работы по кузовному ремонту. иметь практический опыт в: проведении ремонта и окраски кузовов. </w:t>
            </w:r>
          </w:p>
        </w:tc>
      </w:tr>
      <w:tr w:rsidR="00BD013B" w:rsidRPr="00BD013B" w:rsidTr="00BD013B">
        <w:tc>
          <w:tcPr>
            <w:tcW w:w="0" w:type="auto"/>
            <w:hideMark/>
          </w:tcPr>
          <w:p w:rsidR="00BD013B" w:rsidRPr="00BD013B" w:rsidRDefault="00BD013B" w:rsidP="00BD013B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Организация процессов по техническому обслуживанию и ремонту автомобиля </w:t>
            </w:r>
          </w:p>
        </w:tc>
        <w:tc>
          <w:tcPr>
            <w:tcW w:w="0" w:type="auto"/>
            <w:hideMark/>
          </w:tcPr>
          <w:p w:rsidR="00BD013B" w:rsidRPr="00BD013B" w:rsidRDefault="00BD013B" w:rsidP="00BD013B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знать: основы организации деятельности предприятия и управление им; законодательные и нормативные акты, регулирующие производственно-хозяйственную деятельность; положения действующей системы менеджмента качества; методы нормирования и формы оплаты труда; основы управленческого учета и бережливого производства; основные технико-экономические показатели производственной деятельности; порядок разработки и оформления технической документации; правила охраны труда, противопожарной и экологической безопасности, виды, периодичность и правила оформления инструктажа</w:t>
            </w:r>
            <w:proofErr w:type="gramStart"/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.</w:t>
            </w:r>
            <w:proofErr w:type="gramEnd"/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у</w:t>
            </w:r>
            <w:proofErr w:type="gramEnd"/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меть: планировать и осуществлять руководство работой производственного участка; обеспечивать рациональную расстановку рабочих; контролировать соблюдение технологических процессов и проверять качество выполненных работ; анализировать результаты производственной деятельности участка; обеспечивать правильность и своевременность оформления первичных документов; рассчитывать по принятой методологии основные технико-экономические показатели производственной деятельности</w:t>
            </w:r>
            <w:proofErr w:type="gramStart"/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.</w:t>
            </w:r>
            <w:proofErr w:type="gramEnd"/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</w:t>
            </w:r>
            <w:proofErr w:type="gramEnd"/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меть практический опыт в: планировании и организации работ производственного поста, участка; проверке качества выполняемых работ; оценке экономической эффективности производственной деятельности; обеспечении безопасности труда на производственном участке. </w:t>
            </w:r>
          </w:p>
        </w:tc>
      </w:tr>
      <w:tr w:rsidR="00BD013B" w:rsidRPr="00BD013B" w:rsidTr="00BD013B">
        <w:tc>
          <w:tcPr>
            <w:tcW w:w="0" w:type="auto"/>
            <w:hideMark/>
          </w:tcPr>
          <w:p w:rsidR="00BD013B" w:rsidRPr="00BD013B" w:rsidRDefault="00BD013B" w:rsidP="00BD013B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Организация процесса модернизации и модификации автотранспортных средств. </w:t>
            </w:r>
          </w:p>
        </w:tc>
        <w:tc>
          <w:tcPr>
            <w:tcW w:w="0" w:type="auto"/>
            <w:hideMark/>
          </w:tcPr>
          <w:p w:rsidR="00BD013B" w:rsidRPr="00BD013B" w:rsidRDefault="00BD013B" w:rsidP="00BD013B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знать: конструктивные особенности автомобилей; особенности технического обслуживания и ремонта специальных автомобилей; типовые схемные решения по модернизации транспортных средств; особенности технического обслуживания и ремонта модернизированных транспортных средств; перспективные конструкции основных агрегатов и узлов транспортного средства; требования безопасного использования оборудования; особенности эксплуатации однотипного оборудования; правила ввода в эксплуатацию технического оборудования</w:t>
            </w:r>
            <w:proofErr w:type="gramStart"/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.</w:t>
            </w:r>
            <w:proofErr w:type="gramEnd"/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у</w:t>
            </w:r>
            <w:proofErr w:type="gramEnd"/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меть: проводить контроль технического состояния транспортного средства; составлять технологическую документацию на модернизацию и тюнинг транспортных средств; определять взаимозаменяемость узлов и агрегатов транспортных средств; производить сравнительную оценку технологического оборудования; организовывать обучение рабочих для работы на новом оборудовании</w:t>
            </w:r>
            <w:proofErr w:type="gramStart"/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.</w:t>
            </w:r>
            <w:proofErr w:type="gramEnd"/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</w:t>
            </w:r>
            <w:proofErr w:type="gramEnd"/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меть практический опыт в: сборе нормативных данных в области конструкции транспортных средств; проведении модернизации и тюнинга транспортных средств; расчете экономических показателей модернизации и тюнинга транспортных средств; </w:t>
            </w:r>
            <w:proofErr w:type="gramStart"/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проведении</w:t>
            </w:r>
            <w:proofErr w:type="gramEnd"/>
            <w:r w:rsidRPr="00BD013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испытаний производственного оборудования; общении с представителями торговых организаций. </w:t>
            </w:r>
          </w:p>
        </w:tc>
      </w:tr>
    </w:tbl>
    <w:p w:rsidR="00BB44EC" w:rsidRDefault="00BB44EC">
      <w:bookmarkStart w:id="1" w:name="review"/>
      <w:bookmarkEnd w:id="1"/>
    </w:p>
    <w:sectPr w:rsidR="00BB44EC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013B"/>
    <w:rsid w:val="007C16C6"/>
    <w:rsid w:val="0090026A"/>
    <w:rsid w:val="00971FAD"/>
    <w:rsid w:val="00BB44EC"/>
    <w:rsid w:val="00BD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EC"/>
  </w:style>
  <w:style w:type="paragraph" w:styleId="2">
    <w:name w:val="heading 2"/>
    <w:basedOn w:val="a"/>
    <w:link w:val="20"/>
    <w:uiPriority w:val="9"/>
    <w:qFormat/>
    <w:rsid w:val="00BD013B"/>
    <w:pPr>
      <w:spacing w:after="204" w:line="240" w:lineRule="atLeast"/>
      <w:outlineLvl w:val="1"/>
    </w:pPr>
    <w:rPr>
      <w:rFonts w:ascii="Times New Roman" w:eastAsia="Times New Roman" w:hAnsi="Times New Roman" w:cs="Times New Roman"/>
      <w:b/>
      <w:bCs/>
      <w:color w:val="4D4D4D"/>
      <w:lang w:eastAsia="ru-RU"/>
    </w:rPr>
  </w:style>
  <w:style w:type="paragraph" w:styleId="3">
    <w:name w:val="heading 3"/>
    <w:basedOn w:val="a"/>
    <w:link w:val="30"/>
    <w:uiPriority w:val="9"/>
    <w:qFormat/>
    <w:rsid w:val="00BD013B"/>
    <w:pPr>
      <w:spacing w:after="204" w:line="216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013B"/>
    <w:rPr>
      <w:rFonts w:ascii="Times New Roman" w:eastAsia="Times New Roman" w:hAnsi="Times New Roman" w:cs="Times New Roman"/>
      <w:b/>
      <w:bCs/>
      <w:color w:val="4D4D4D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013B"/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D013B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character" w:customStyle="1" w:styleId="ta-c1">
    <w:name w:val="ta-c1"/>
    <w:basedOn w:val="a0"/>
    <w:rsid w:val="00BD013B"/>
    <w:rPr>
      <w:color w:val="FFFFFF"/>
      <w:sz w:val="24"/>
      <w:szCs w:val="24"/>
      <w:shd w:val="clear" w:color="auto" w:fill="BC272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960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85943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853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88743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999999"/>
                            <w:left w:val="none" w:sz="0" w:space="0" w:color="auto"/>
                            <w:bottom w:val="single" w:sz="12" w:space="0" w:color="99999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6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477346/" TargetMode="External"/><Relationship Id="rId13" Type="http://schemas.openxmlformats.org/officeDocument/2006/relationships/hyperlink" Target="http://www.garant.ru/products/ipo/prime/doc/71477346/" TargetMode="External"/><Relationship Id="rId18" Type="http://schemas.openxmlformats.org/officeDocument/2006/relationships/hyperlink" Target="http://www.garant.ru/products/ipo/prime/doc/71477346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garant.ru/products/ipo/prime/doc/71477346/" TargetMode="External"/><Relationship Id="rId12" Type="http://schemas.openxmlformats.org/officeDocument/2006/relationships/hyperlink" Target="http://www.garant.ru/products/ipo/prime/doc/71477346/" TargetMode="External"/><Relationship Id="rId17" Type="http://schemas.openxmlformats.org/officeDocument/2006/relationships/hyperlink" Target="http://www.garant.ru/products/ipo/prime/doc/7147734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rant.ru/products/ipo/prime/doc/71477346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477346/" TargetMode="External"/><Relationship Id="rId11" Type="http://schemas.openxmlformats.org/officeDocument/2006/relationships/hyperlink" Target="http://www.garant.ru/products/ipo/prime/doc/71477346/" TargetMode="External"/><Relationship Id="rId5" Type="http://schemas.openxmlformats.org/officeDocument/2006/relationships/hyperlink" Target="http://www.garant.ru/products/ipo/prime/doc/71477346/" TargetMode="External"/><Relationship Id="rId15" Type="http://schemas.openxmlformats.org/officeDocument/2006/relationships/hyperlink" Target="http://www.garant.ru/products/ipo/prime/doc/71477346/" TargetMode="External"/><Relationship Id="rId10" Type="http://schemas.openxmlformats.org/officeDocument/2006/relationships/hyperlink" Target="http://www.garant.ru/products/ipo/prime/doc/71477346/" TargetMode="External"/><Relationship Id="rId19" Type="http://schemas.openxmlformats.org/officeDocument/2006/relationships/hyperlink" Target="http://www.garant.ru/products/ipo/prime/doc/71477346/" TargetMode="External"/><Relationship Id="rId4" Type="http://schemas.openxmlformats.org/officeDocument/2006/relationships/hyperlink" Target="http://www.garant.ru/products/ipo/prime/doc/71477346/" TargetMode="External"/><Relationship Id="rId9" Type="http://schemas.openxmlformats.org/officeDocument/2006/relationships/hyperlink" Target="http://www.garant.ru/products/ipo/prime/doc/71477346/" TargetMode="External"/><Relationship Id="rId14" Type="http://schemas.openxmlformats.org/officeDocument/2006/relationships/hyperlink" Target="http://www.garant.ru/products/ipo/prime/doc/714773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5471</Words>
  <Characters>31186</Characters>
  <Application>Microsoft Office Word</Application>
  <DocSecurity>0</DocSecurity>
  <Lines>259</Lines>
  <Paragraphs>73</Paragraphs>
  <ScaleCrop>false</ScaleCrop>
  <Company/>
  <LinksUpToDate>false</LinksUpToDate>
  <CharactersWithSpaces>36584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2017-01-25T06:16:00Z</dcterms:created>
  <dcterms:modified xsi:type="dcterms:W3CDTF">2017-01-25T06:16:00Z</dcterms:modified>
</cp:coreProperties>
</file>